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16 199/38 vom 24. Mai 2016</w:t>
      </w:r>
    </w:p>
    <w:p>
      <w:r>
        <w:t>BL Gerichte, 2016-05-24, DE</w:t>
      </w:r>
    </w:p>
    <w:p>
      <w:r>
        <w:rPr>
          <w:b/>
        </w:rPr>
        <w:t xml:space="preserve">Quelle: </w:t>
      </w:r>
      <w:r>
        <w:t>https://mcp.opencaselaw.ch/entscheid/bl_gerichte_720 16 199_38</w:t>
      </w:r>
    </w:p>
    <w:p>
      <w:r>
        <w:t>FR: BL_GERICHTE 720 16 199/38 du 24 mai 2016</w:t>
      </w:r>
    </w:p>
    <w:p>
      <w:r>
        <w:t>IT: BL_GERICHTE 720 16 199/38 del 24 maggio 2016</w:t>
      </w:r>
    </w:p>
    <w:p>
      <w:pPr>
        <w:pStyle w:val="Heading2"/>
      </w:pPr>
      <w:r>
        <w:t>Regeste</w:t>
      </w:r>
    </w:p>
    <w:p>
      <w:r>
        <w:t>Invalidenversicherung Dem ehemals selbständigerwerbenden Versicherten ist ein Berufswechsel im Alter von 62 Jahren und 11 Monaten nicht zumutbar; die Angelegenheit ist aber zur Abklärung der Arbeitsunfähigkeit in seiner angestammten Tätigkeit an die Vorinstanz zurückzuweisen.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4</w:t>
      </w:r>
    </w:p>
    <w:p>
      <w:r>
        <w:t>Ausgangspunkt der Ermittlung des Invaliditätsgrades im Erwerbsbereich bildet die Frage, in welchem Ausmass die versicherte Person aufgrund ihrer gesundheitlichen Beeinträchtigungen arbeitsunfähig ist. In der vorliegenden Angelegenheit ist strittig, ob die vorhandene medizinische Aktenlage für die Beurteilung des Gesundheitszustandes des Beschwerdeführers ausreichend ist.</w:t>
      </w:r>
    </w:p>
    <w:p>
      <w:r>
        <w:rPr>
          <w:b/>
        </w:rPr>
        <w:t>E. 4.1</w:t>
      </w:r>
    </w:p>
    <w:p>
      <w:r>
        <w:t>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Zur Beurteilung des Gesundheitszustandes und der Arbeitsfähigkeit des Beschwerdeführers liegt im Wesentlichen das Gutachten von Dr. med. B.____, FMH Rheumatologie, Physikalische Medizin und Rehabilitation, vom 23. November 2015 vor. Dr. B.____ hielt als Diagnosen mit Auswirkung auf die Arbeitsfähigkeit folgendes fest: Periarthropathia humeroscapularis rechts mit/bei • Verdacht auf Tendinitis der langen Bizepssehne • Verdacht auf Begleitbursitis • Kein Impingementsymptomatik • Schmerzhafte Myogelosen des levator scapulae rechts • unauffällige Sensibilität • keine Muskelatrophie Weitere Diagnose: • St. n. Capsulitis adhaesiva links (gemäss Angaben Dr. C.____) mit/bei • zur Zeit freie Beweglichkeit der linken Schulter • mögliche Tendinopathie der hinteren Supraspinatusplatte (MR-Arthographie 17.9.2014) Als Diagnosen ohne Auswirkung auf die Arbeitsfähigkeit führte er an: • St.n. schwerer Verletzung am rechten Unterarm vor ca. 30 Jahren mit kompletter Trennung von den Extensorensehnen (operativ genäht) • St. n. Bänderriss rechtes oberes Sprunggelenk (vor 40 Jahren operativ versorgt) • St. n. Verletzung des Rückens (als 30-jähriger) • Hyperkyphose der BWS mittleren Grades. Weiter führte Dr. B.____ aus, das rechte Schultergelenk stelle das Hauptproblem dar, welches offensichtlich nach einer Capsulitis am linken Schultergelenk ca. 7 Monate danach aufgetreten sei. Ein Einschränkungsdefizit des rechten Schultergelenks gegenüber dem linken könne attestiert werden. Röntgenuntersuchung oder MR-Arthographien seien bis anhin nicht durchgeführt worden (rechte Schulter). Nichts desto trotz bleibe eine deutliche Einschränkung beim Heben schwerer Lasten vor allem über die Horizontale oder bei Arbeiten über Kopfhöhe. Zudem sei der Versicherte Rechtshänder, weshalb er bei solchen Tätigkeiten deutlich eingeschränkt sei. Keine nennenswerten Einschränkungen würden vor allem bei Arbeiten auf Bauchhöhe oder auch Heben bis Brusthöhe bestehen. 10 kg könne er auch mit dem rechten Arm bis Beckenhöhe halten, ein wenig bis Bauchhöhe, jedoch nicht für längere Zeit. In seinem jetzigen Beruf (mit Besuch von Uhrenbörsen, ab und zu auch Antiquitätenmärkte) dürfte dadurch kaum eine Einschränkung bestehen. Beim Handel mit Maschinen für die Uhrenindustrie könne er trotz unklarer Darlegung seiner richtigen Aufgaben keine nennenswerte Einschränkung konstatieren. Trotz einer akzeptablen Beweglichkeit am rechten Schultergelenk und gut erhaltenem Muskelaufbau wäre dem Exploranden eine manuelle Tätigkeit unter Belastung oder Kraftanwendung vorerst nicht zu empfehlen. Aufgrund seiner somatischen Untersuchung und Feststellung sei er der Auffassung, dass der Versicherte im Rahmen von 75% in seiner angestammten Tätigkeit arbeitsfähig sei. Diese Einschätzung dürfte ab April 2015 gültig sein. Der Versicherte habe die Annahme von wechselbelastenden Tätigkeiten unter Vermeiden von Arbeiten über Schulterhöhe und Heben von schweren Lasten sowie Vermeiden von Arbeiten in abduzierter Armstellung bejaht. In diesem Sinne erachte er den Versicherten für eine angepasste Tätigkeit ab April 2015 als voll arbeitsfähig.</w:t>
      </w:r>
    </w:p>
    <w:p>
      <w:r>
        <w:rPr>
          <w:b/>
        </w:rPr>
        <w:t>E. 6</w:t>
      </w:r>
    </w:p>
    <w:p>
      <w:r>
        <w:t>Die IV-Stelle hat bei der Beurteilung der Arbeitsfähigkeit des Beschwerdeführers vollumfänglich auf das Gutachten von Dr. B.____ abgestellt. Zu Recht bringt der Beschwerdeführer dagegen vor, Dr. B.____ habe die Arbeitsfähigkeit des Beschwerdeführers in seiner angestammten Tätigkeit festgelegt, ohne ein genaueres Profil dieser Tätigkeit zu haben, also ohne wirklich zu wissen, worin die Tätigkeit des Beschwerdeführers bestehe. Dr. B.____ gibt an, der Beschwerdeführer könne Gewichte von 10 kg auch mit dem rechten Arm bis Beckenhöhe halten, ein wenig bis Bauchhöhe, jedoch nicht für längere Zeit. Für den Handel mit Maschinen für die Uhrenindustrie könne er trotz unklarer Darlegung seiner richtigen Aufgaben keine nennenswerte Einschränkung konstatieren. In den Akten der Taggeldversicherung befindet sich ein Belastungsprofil für die Tätigkeit des Beschwerdeführers vom 2. Juli 2015. Dort wird festgehalten, dass er oft Gewichte von 10 bis 25 kg selten sogar von 25 bis 45 kg und auch von mehr als 45 kg bis Lendenhöhe heben und tragen müsse. In der Notiz einer telefonischen Abklärung vom 8. Juni 2015 wird festgehalten, dass leichte Arbeiten 1/3, schwere 2/3 ausmachen würden. Er könne keine Maschinen verschieben/tragen. Davon scheint Dr. B.____ keine Kenntnis gehabt zu haben. Jedenfalls bleibt unklar, ob der Beschwerdeführer aufgrund dieser geschilderten Einschränkungen seine bisherige Tätigkeit ausüben kann. Des Weiteren fällt auf, dass kein bildgebendes Material von der rechten Schulter vorliegt, obwohl der Beschwerdeführer diesbezüglich über Schmerzen klagt. Das Gutachten erscheint deshalb zumindest in Bezug auf seine bisher ausgeübte Tätigkeit wenn nicht fehlerhaft so doch unklar. Ob auf das Gutachten in Bezug auf eine Verweistätigkeit abgestellt werden kann, kann gestützt auf die nachfolgenden Erwägungen offen bleiben. 7.1 Es ist zu prüfen, ob dem Beschwerdeführer die Verwertung seiner Restarbeitsfähigkeit in einer Verweistätigkeit zuzumuten ist. Das in unselbstständiger Tätigkeit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Urteil des Bundesgerichts vom 29. Juli 2008, 9C_830/2007,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Eidgenössischen Versicherungsgerichts [EVG] vom 21. August 2006, I 831/05,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Urteile des Bundesgerichts vom 22. März 2012, 9C_153/2011, E. 3.1; vom 28. Mai 2009, 9C_918/2008, E. 4.2.2 mit Hinweisen). Das Bundesgericht hat in einem Urteil vom 28. Mai 2014 die Annahme der Unverwertbarkeit der Restarbeitsfähigkeit durch das kantonale Gericht bei einem Versicherten, welcher 62 Jahre und 10 Monate alt war und seit 20 Jahren als selbständig Erwerbender tätig war, bestätigt (vgl. Urteil des Bundesgerichts vom 28. Mai 2014, 9C_52/2014, E. 3.1). 7.2 Im vorliegenden Fall war der Beschwerdeführer im Zeitpunkt der Begutachtung durch Dr. B.____ im November 2015 62 Jahre und 11 Monate alt und demnach wäre er bis zur Pensionierung noch zwei Jahre und ein Monat erwerbstätig gewesen. Während dieser Zeit wäre zudem noch ein Umstellungs- und Einarbeitungsaufwand angefallen. Da der Beschwerdeführer zudem seit über 30 Jahren als selbständig Erwerbender tätig war, wäre im Falle eines Berufswechsels die Einordnung in ein hierarchisches Betriebsgefüge zweifellos schwierig. Auch war der Beschwerdeführer während seiner selbständigen Erwerbstätigkeit immer im Uhren- und Antiquitätenhandel tätig und ist deshalb in seinen beruflichen Kenntnissen auf dieses Gebiet spezialisiert, aber auch eingeschränkt. Unter Berücksichtigung dieser Aspekte ist – selbst wenn der Beschwerdeführer in einer leichten Verweistätigkeit nicht eingeschränkt wäre – von einer Unverwertbarkeit der Restarbeitsfähigkeit auszugehen.</w:t>
      </w:r>
    </w:p>
    <w:p>
      <w:r>
        <w:rPr>
          <w:b/>
        </w:rPr>
        <w:t>E. 8</w:t>
      </w:r>
    </w:p>
    <w:p>
      <w:r>
        <w:t>Zusammenfassend ergibt sich demnach, dass unklar geblieben ist, ob und gegebenenfalls in welchem Umfang der Beschwerdeführer in seiner angestammten Tätigkeit arbeitsfähig ist. Die Angelegenheit ist daher zur Vornahme weiterer Abklärungen an die Vorinstanz zurückzuweisen. Dabei wird medizinisch insbesondere eine genauere Untersuchung der rechten Schulter vorzunehmen sein. Zudem wird ein Berufsprofil der jetzigen selbständigen Erwerbstätigkeit des Beschwerdeführers zu erstellen und die Einschränkung der Arbeitsfähigkeit in seiner angestammten Tätigkeit zu ermitteln sein. Sollte sich ergeben, dass der Beschwerdeführer in seiner angestammten Tätigkeit nicht mehr arbeitsfähig ist, so hätte er Anspruch auf eine ganze Invalidenrente, da ihm ein Berufswechsel nicht zuzumuten ist.</w:t>
      </w:r>
    </w:p>
    <w:p>
      <w:r>
        <w:rPr>
          <w:b/>
        </w:rPr>
        <w:t>E. 9</w:t>
      </w:r>
    </w:p>
    <w:p>
      <w:r>
        <w:t>Abschliessend bleibt über die Kosten des Beschwerdeverfahrens zu befinden.</w:t>
      </w:r>
    </w:p>
    <w:p>
      <w:r>
        <w:rPr>
          <w:b/>
        </w:rPr>
        <w:t>E. 9.1</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w:t>
      </w:r>
    </w:p>
    <w:p>
      <w:r>
        <w:rPr>
          <w:b/>
        </w:rPr>
        <w:t>E. 9.2</w:t>
      </w:r>
    </w:p>
    <w:p>
      <w:r>
        <w:t>Gemäss Art. 69 Abs. 1bis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Dem Beschwerdeführer ist der geleistete Kostenvorschuss zurückzuerstatten.</w:t>
      </w:r>
    </w:p>
    <w:p>
      <w:r>
        <w:rPr>
          <w:b/>
        </w:rPr>
        <w:t>E. 9.3</w:t>
      </w:r>
    </w:p>
    <w:p>
      <w:r>
        <w:t>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19. Januar 2017 für das vorliegende Verfahren einen Zeitaufwand von 9,25 Stunden geltend gemacht,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48.--. Dem Beschwerdeführer ist deshalb eine Parteientschädigung in der Höhe von Fr. 2‘549.30 (9,25 Stunden à Fr. 250.- + Auslagen von Fr. 48.-- zuzüglich 8% Mehrwertsteuer)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die angefochtene Verfügung der IV-Stelle Basel-Landschaft vom 24. Mai 2016 aufgehoben und die Angelegenheit zur weiteren Abklärung im Sinne der Erwägungen und zum Erlass einer neuen Verfügung an die IV-Stelle Basel-Landschaft zurückgewiesen wird. 2. Dem Beschwerdeführer wird der geleistete Kostenvorschuss in der Höhe von Fr. 600.-- zurückerstattet. 3. Die IV-Stelle hat dem Beschwerdeführer eine Parteientschädigung in der Höhe von Fr. 2‘549.30 (inkl. Spesen und 8% Mehrwertsteuer) zu entrichten. Im Übrigen werden die ausserordentlichen 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